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F4F" w:rsidRDefault="004B5DC5" w:rsidP="006272E7">
      <w:pPr>
        <w:jc w:val="center"/>
        <w:rPr>
          <w:b/>
          <w:sz w:val="28"/>
          <w:szCs w:val="28"/>
        </w:rPr>
      </w:pPr>
      <w:r>
        <w:rPr>
          <w:b/>
          <w:sz w:val="28"/>
          <w:szCs w:val="28"/>
        </w:rPr>
        <w:t>EDSP 4361</w:t>
      </w:r>
    </w:p>
    <w:p w:rsidR="006272E7" w:rsidRDefault="004B5DC5" w:rsidP="006272E7">
      <w:pPr>
        <w:jc w:val="center"/>
        <w:rPr>
          <w:b/>
          <w:sz w:val="28"/>
          <w:szCs w:val="28"/>
        </w:rPr>
      </w:pPr>
      <w:r>
        <w:rPr>
          <w:b/>
          <w:sz w:val="28"/>
          <w:szCs w:val="28"/>
        </w:rPr>
        <w:t>Teaching Strategies for Adolescent Students with Learning Disabilities</w:t>
      </w:r>
    </w:p>
    <w:p w:rsidR="006272E7" w:rsidRDefault="006272E7" w:rsidP="006272E7">
      <w:pPr>
        <w:rPr>
          <w:b/>
        </w:rPr>
      </w:pPr>
    </w:p>
    <w:p w:rsidR="006272E7" w:rsidRDefault="006272E7" w:rsidP="006272E7">
      <w:pPr>
        <w:rPr>
          <w:b/>
        </w:rPr>
      </w:pPr>
      <w:r>
        <w:rPr>
          <w:b/>
        </w:rPr>
        <w:t>Course Description</w:t>
      </w:r>
    </w:p>
    <w:p w:rsidR="004B5DC5" w:rsidRDefault="004B5DC5" w:rsidP="006272E7">
      <w:pPr>
        <w:rPr>
          <w:rFonts w:ascii="Calibri" w:hAnsi="Calibri" w:cs="Calibri"/>
          <w:color w:val="333333"/>
          <w:sz w:val="21"/>
          <w:szCs w:val="21"/>
          <w:shd w:val="clear" w:color="auto" w:fill="FFFFFF"/>
        </w:rPr>
      </w:pPr>
      <w:r>
        <w:rPr>
          <w:rFonts w:ascii="Calibri" w:hAnsi="Calibri" w:cs="Calibri"/>
          <w:color w:val="333333"/>
          <w:sz w:val="21"/>
          <w:szCs w:val="21"/>
          <w:shd w:val="clear" w:color="auto" w:fill="FFFFFF"/>
        </w:rPr>
        <w:t>This course is designed to be a Survey of exceptional learners and the mandated educational programs for individuals with disabilities in middle and secondary schools. Additional course content will include instructional and communicative strategies that will facilitate appropriate and productive inclusion of middle and secondary age students with diagnosed and undiagnosed disabilities within general education classrooms and other school settings</w:t>
      </w:r>
      <w:proofErr w:type="gramStart"/>
      <w:r>
        <w:rPr>
          <w:rFonts w:ascii="Calibri" w:hAnsi="Calibri" w:cs="Calibri"/>
          <w:color w:val="333333"/>
          <w:sz w:val="21"/>
          <w:szCs w:val="21"/>
          <w:shd w:val="clear" w:color="auto" w:fill="FFFFFF"/>
        </w:rPr>
        <w:t>..</w:t>
      </w:r>
      <w:proofErr w:type="gramEnd"/>
      <w:r>
        <w:rPr>
          <w:rFonts w:ascii="Calibri" w:hAnsi="Calibri" w:cs="Calibri"/>
          <w:color w:val="333333"/>
          <w:sz w:val="21"/>
          <w:szCs w:val="21"/>
          <w:shd w:val="clear" w:color="auto" w:fill="FFFFFF"/>
        </w:rPr>
        <w:t xml:space="preserve"> A field experience is required.</w:t>
      </w:r>
    </w:p>
    <w:p w:rsidR="006272E7" w:rsidRDefault="006272E7" w:rsidP="006272E7">
      <w:pPr>
        <w:rPr>
          <w:rFonts w:ascii="Calibri" w:hAnsi="Calibri" w:cs="Calibri"/>
          <w:b/>
          <w:color w:val="333333"/>
          <w:sz w:val="21"/>
          <w:szCs w:val="21"/>
          <w:shd w:val="clear" w:color="auto" w:fill="FFFFFF"/>
        </w:rPr>
      </w:pPr>
      <w:r>
        <w:rPr>
          <w:rFonts w:ascii="Calibri" w:hAnsi="Calibri" w:cs="Calibri"/>
          <w:b/>
          <w:color w:val="333333"/>
          <w:sz w:val="21"/>
          <w:szCs w:val="21"/>
          <w:shd w:val="clear" w:color="auto" w:fill="FFFFFF"/>
        </w:rPr>
        <w:t>Prerequisites</w:t>
      </w:r>
    </w:p>
    <w:p w:rsidR="00814238" w:rsidRPr="004B5DC5" w:rsidRDefault="004B5DC5" w:rsidP="006272E7">
      <w:pPr>
        <w:rPr>
          <w:rFonts w:ascii="Calibri" w:hAnsi="Calibri" w:cs="Calibri"/>
          <w:bCs/>
          <w:sz w:val="21"/>
          <w:szCs w:val="21"/>
          <w:shd w:val="clear" w:color="auto" w:fill="FFFFFF"/>
        </w:rPr>
      </w:pPr>
      <w:r w:rsidRPr="004B5DC5">
        <w:rPr>
          <w:rFonts w:ascii="Calibri" w:hAnsi="Calibri" w:cs="Calibri"/>
          <w:bCs/>
          <w:sz w:val="21"/>
          <w:szCs w:val="21"/>
          <w:shd w:val="clear" w:color="auto" w:fill="FFFFFF"/>
        </w:rPr>
        <w:t>EDUC 3321 or EDUC 3320</w:t>
      </w:r>
    </w:p>
    <w:p w:rsidR="006272E7" w:rsidRDefault="006272E7" w:rsidP="006272E7">
      <w:pPr>
        <w:rPr>
          <w:rStyle w:val="diffadded"/>
          <w:rFonts w:ascii="Calibri" w:hAnsi="Calibri" w:cs="Calibri"/>
          <w:b/>
          <w:sz w:val="21"/>
          <w:szCs w:val="21"/>
          <w:shd w:val="clear" w:color="auto" w:fill="FFFFFF"/>
        </w:rPr>
      </w:pPr>
      <w:r>
        <w:rPr>
          <w:rStyle w:val="diffadded"/>
          <w:rFonts w:ascii="Calibri" w:hAnsi="Calibri" w:cs="Calibri"/>
          <w:b/>
          <w:sz w:val="21"/>
          <w:szCs w:val="21"/>
          <w:shd w:val="clear" w:color="auto" w:fill="FFFFFF"/>
        </w:rPr>
        <w:t>Intended Student Outcomes:</w:t>
      </w:r>
    </w:p>
    <w:p w:rsidR="006272E7" w:rsidRDefault="006272E7" w:rsidP="006272E7">
      <w:pPr>
        <w:rPr>
          <w:rFonts w:ascii="Calibri" w:hAnsi="Calibri" w:cs="Calibri"/>
          <w:color w:val="333333"/>
          <w:shd w:val="clear" w:color="auto" w:fill="FFFFFF"/>
        </w:rPr>
      </w:pPr>
      <w:r>
        <w:rPr>
          <w:rFonts w:ascii="Calibri" w:hAnsi="Calibri" w:cs="Calibri"/>
          <w:color w:val="333333"/>
          <w:shd w:val="clear" w:color="auto" w:fill="FFFFFF"/>
        </w:rPr>
        <w:t>At the conclusion of the course, the student will be able to:</w:t>
      </w:r>
    </w:p>
    <w:p w:rsidR="006272E7" w:rsidRDefault="006272E7" w:rsidP="006272E7">
      <w:pPr>
        <w:rPr>
          <w:rFonts w:ascii="Calibri" w:hAnsi="Calibri" w:cs="Calibri"/>
          <w:color w:val="333333"/>
          <w:shd w:val="clear" w:color="auto" w:fill="FFFFFF"/>
        </w:rPr>
      </w:pPr>
      <w:r>
        <w:rPr>
          <w:rFonts w:ascii="Calibri" w:hAnsi="Calibri" w:cs="Calibri"/>
          <w:color w:val="333333"/>
          <w:shd w:val="clear" w:color="auto" w:fill="FFFFFF"/>
        </w:rPr>
        <w:t>Knowledge Outcomes</w:t>
      </w:r>
    </w:p>
    <w:p w:rsidR="004B5DC5" w:rsidRDefault="004B5DC5" w:rsidP="006272E7">
      <w:pPr>
        <w:rPr>
          <w:rFonts w:ascii="Calibri" w:hAnsi="Calibri" w:cs="Calibri"/>
          <w:color w:val="333333"/>
          <w:sz w:val="21"/>
          <w:szCs w:val="21"/>
          <w:shd w:val="clear" w:color="auto" w:fill="FFFFFF"/>
        </w:rPr>
      </w:pPr>
      <w:r>
        <w:rPr>
          <w:rFonts w:ascii="Calibri" w:hAnsi="Calibri" w:cs="Calibri"/>
          <w:color w:val="333333"/>
          <w:sz w:val="21"/>
          <w:szCs w:val="21"/>
          <w:shd w:val="clear" w:color="auto" w:fill="FFFFFF"/>
        </w:rPr>
        <w:t>1. Identify areas of disability under IDEA; </w:t>
      </w:r>
      <w:r>
        <w:rPr>
          <w:rFonts w:ascii="Calibri" w:hAnsi="Calibri" w:cs="Calibri"/>
          <w:color w:val="333333"/>
          <w:sz w:val="21"/>
          <w:szCs w:val="21"/>
        </w:rPr>
        <w:br/>
      </w:r>
      <w:r>
        <w:rPr>
          <w:rFonts w:ascii="Calibri" w:hAnsi="Calibri" w:cs="Calibri"/>
          <w:color w:val="333333"/>
          <w:sz w:val="21"/>
          <w:szCs w:val="21"/>
          <w:shd w:val="clear" w:color="auto" w:fill="FFFFFF"/>
        </w:rPr>
        <w:t>2. Evaluate different approaches to learning and motivation strategies to engage adolescent learners in the inclusion classroom; </w:t>
      </w:r>
      <w:r>
        <w:rPr>
          <w:rFonts w:ascii="Calibri" w:hAnsi="Calibri" w:cs="Calibri"/>
          <w:color w:val="333333"/>
          <w:sz w:val="21"/>
          <w:szCs w:val="21"/>
        </w:rPr>
        <w:br/>
      </w:r>
      <w:r>
        <w:rPr>
          <w:rFonts w:ascii="Calibri" w:hAnsi="Calibri" w:cs="Calibri"/>
          <w:color w:val="333333"/>
          <w:sz w:val="21"/>
          <w:szCs w:val="21"/>
          <w:shd w:val="clear" w:color="auto" w:fill="FFFFFF"/>
        </w:rPr>
        <w:t>3. Reflect upon the impact of teacher-student interactions and interactions among students as a result of the classroom climate and student learning and adolescent development in the general education and inclusive middle and high school classroom.</w:t>
      </w:r>
    </w:p>
    <w:p w:rsidR="006272E7" w:rsidRDefault="006272E7" w:rsidP="006272E7">
      <w:r>
        <w:t>Skill Outcomes</w:t>
      </w:r>
    </w:p>
    <w:p w:rsidR="00814238" w:rsidRDefault="004B5DC5" w:rsidP="00B350C6">
      <w:pPr>
        <w:spacing w:after="0" w:line="240" w:lineRule="auto"/>
        <w:rPr>
          <w:rFonts w:ascii="Calibri" w:hAnsi="Calibri" w:cs="Calibri"/>
          <w:color w:val="333333"/>
          <w:sz w:val="21"/>
          <w:szCs w:val="21"/>
          <w:shd w:val="clear" w:color="auto" w:fill="FFFFFF"/>
        </w:rPr>
      </w:pPr>
      <w:r>
        <w:rPr>
          <w:rFonts w:ascii="Calibri" w:hAnsi="Calibri" w:cs="Calibri"/>
          <w:color w:val="333333"/>
          <w:sz w:val="21"/>
          <w:szCs w:val="21"/>
          <w:shd w:val="clear" w:color="auto" w:fill="FFFFFF"/>
        </w:rPr>
        <w:t>1. Define, describe, and incorporate appropriate research-based adaptations, modifications and accommodations to classroom practice for adolescents with disabilities in the middle and secondary classroom; </w:t>
      </w:r>
      <w:r>
        <w:rPr>
          <w:rFonts w:ascii="Calibri" w:hAnsi="Calibri" w:cs="Calibri"/>
          <w:color w:val="333333"/>
          <w:sz w:val="21"/>
          <w:szCs w:val="21"/>
        </w:rPr>
        <w:br/>
      </w:r>
      <w:r>
        <w:rPr>
          <w:rFonts w:ascii="Calibri" w:hAnsi="Calibri" w:cs="Calibri"/>
          <w:color w:val="333333"/>
          <w:sz w:val="21"/>
          <w:szCs w:val="21"/>
          <w:shd w:val="clear" w:color="auto" w:fill="FFFFFF"/>
        </w:rPr>
        <w:t>2. Apply collaborative practices across the curriculum and school to support student learning in the general education setting</w:t>
      </w:r>
      <w:proofErr w:type="gramStart"/>
      <w:r>
        <w:rPr>
          <w:rFonts w:ascii="Calibri" w:hAnsi="Calibri" w:cs="Calibri"/>
          <w:color w:val="333333"/>
          <w:sz w:val="21"/>
          <w:szCs w:val="21"/>
          <w:shd w:val="clear" w:color="auto" w:fill="FFFFFF"/>
        </w:rPr>
        <w:t>;</w:t>
      </w:r>
      <w:proofErr w:type="gramEnd"/>
      <w:r>
        <w:rPr>
          <w:rFonts w:ascii="Calibri" w:hAnsi="Calibri" w:cs="Calibri"/>
          <w:color w:val="333333"/>
          <w:sz w:val="21"/>
          <w:szCs w:val="21"/>
        </w:rPr>
        <w:br/>
      </w:r>
      <w:r>
        <w:rPr>
          <w:rFonts w:ascii="Calibri" w:hAnsi="Calibri" w:cs="Calibri"/>
          <w:color w:val="333333"/>
          <w:sz w:val="21"/>
          <w:szCs w:val="21"/>
          <w:shd w:val="clear" w:color="auto" w:fill="FFFFFF"/>
        </w:rPr>
        <w:t xml:space="preserve">3. </w:t>
      </w:r>
      <w:r>
        <w:rPr>
          <w:rFonts w:ascii="Calibri" w:hAnsi="Calibri" w:cs="Calibri"/>
          <w:color w:val="333333"/>
          <w:sz w:val="21"/>
          <w:szCs w:val="21"/>
          <w:shd w:val="clear" w:color="auto" w:fill="FFFFFF"/>
        </w:rPr>
        <w:t>Incorporate</w:t>
      </w:r>
      <w:bookmarkStart w:id="0" w:name="_GoBack"/>
      <w:bookmarkEnd w:id="0"/>
      <w:r>
        <w:rPr>
          <w:rFonts w:ascii="Calibri" w:hAnsi="Calibri" w:cs="Calibri"/>
          <w:color w:val="333333"/>
          <w:sz w:val="21"/>
          <w:szCs w:val="21"/>
          <w:shd w:val="clear" w:color="auto" w:fill="FFFFFF"/>
        </w:rPr>
        <w:t xml:space="preserve"> the roles and responsibilities of classroom teachers within the collaborative school structure; </w:t>
      </w:r>
      <w:r>
        <w:rPr>
          <w:rFonts w:ascii="Calibri" w:hAnsi="Calibri" w:cs="Calibri"/>
          <w:color w:val="333333"/>
          <w:sz w:val="21"/>
          <w:szCs w:val="21"/>
        </w:rPr>
        <w:br/>
      </w:r>
      <w:r>
        <w:rPr>
          <w:rFonts w:ascii="Calibri" w:hAnsi="Calibri" w:cs="Calibri"/>
          <w:color w:val="333333"/>
          <w:sz w:val="21"/>
          <w:szCs w:val="21"/>
          <w:shd w:val="clear" w:color="auto" w:fill="FFFFFF"/>
        </w:rPr>
        <w:t>4. Conduct classroom practice reflecting an understanding of the importance of the development of learning processes, instructional planning, observations, assessments, classroom management, and the inclusive environment. </w:t>
      </w:r>
    </w:p>
    <w:p w:rsidR="004B5DC5" w:rsidRPr="00B350C6" w:rsidRDefault="004B5DC5" w:rsidP="00B350C6">
      <w:pPr>
        <w:spacing w:after="0" w:line="240" w:lineRule="auto"/>
        <w:rPr>
          <w:rFonts w:ascii="Calibri" w:eastAsia="Times New Roman" w:hAnsi="Calibri" w:cs="Calibri"/>
          <w:color w:val="333333"/>
          <w:sz w:val="21"/>
          <w:szCs w:val="21"/>
        </w:rPr>
      </w:pPr>
    </w:p>
    <w:p w:rsidR="006272E7" w:rsidRDefault="006272E7" w:rsidP="006272E7">
      <w:r>
        <w:t>Values Outcomes</w:t>
      </w:r>
    </w:p>
    <w:p w:rsidR="00814238" w:rsidRDefault="004B5DC5" w:rsidP="006272E7">
      <w:r>
        <w:rPr>
          <w:rFonts w:ascii="Calibri" w:hAnsi="Calibri" w:cs="Calibri"/>
          <w:color w:val="333333"/>
          <w:sz w:val="21"/>
          <w:szCs w:val="21"/>
          <w:shd w:val="clear" w:color="auto" w:fill="FFFFFF"/>
        </w:rPr>
        <w:t>1. Recognize personal biases and differences that may affect one’s teaching; </w:t>
      </w:r>
      <w:r>
        <w:rPr>
          <w:rFonts w:ascii="Calibri" w:hAnsi="Calibri" w:cs="Calibri"/>
          <w:color w:val="333333"/>
          <w:sz w:val="21"/>
          <w:szCs w:val="21"/>
        </w:rPr>
        <w:br/>
      </w:r>
      <w:r>
        <w:rPr>
          <w:rFonts w:ascii="Calibri" w:hAnsi="Calibri" w:cs="Calibri"/>
          <w:color w:val="333333"/>
          <w:sz w:val="21"/>
          <w:szCs w:val="21"/>
          <w:shd w:val="clear" w:color="auto" w:fill="FFFFFF"/>
        </w:rPr>
        <w:t>2. Exemplify the professional standards of the field; </w:t>
      </w:r>
      <w:r>
        <w:rPr>
          <w:rFonts w:ascii="Calibri" w:hAnsi="Calibri" w:cs="Calibri"/>
          <w:color w:val="333333"/>
          <w:sz w:val="21"/>
          <w:szCs w:val="21"/>
        </w:rPr>
        <w:br/>
      </w:r>
      <w:r>
        <w:rPr>
          <w:rFonts w:ascii="Calibri" w:hAnsi="Calibri" w:cs="Calibri"/>
          <w:color w:val="333333"/>
          <w:sz w:val="21"/>
          <w:szCs w:val="21"/>
          <w:shd w:val="clear" w:color="auto" w:fill="FFFFFF"/>
        </w:rPr>
        <w:t>3. Appreciate the need for learner-centered practices; </w:t>
      </w:r>
      <w:r>
        <w:rPr>
          <w:rFonts w:ascii="Calibri" w:hAnsi="Calibri" w:cs="Calibri"/>
          <w:color w:val="333333"/>
          <w:sz w:val="21"/>
          <w:szCs w:val="21"/>
        </w:rPr>
        <w:br/>
      </w:r>
      <w:r>
        <w:rPr>
          <w:rFonts w:ascii="Calibri" w:hAnsi="Calibri" w:cs="Calibri"/>
          <w:color w:val="333333"/>
          <w:sz w:val="21"/>
          <w:szCs w:val="21"/>
          <w:shd w:val="clear" w:color="auto" w:fill="FFFFFF"/>
        </w:rPr>
        <w:t>4. Recognize and incorporate the value of reflective practice to facilitate growth as a professional educator; </w:t>
      </w:r>
      <w:r>
        <w:rPr>
          <w:rFonts w:ascii="Calibri" w:hAnsi="Calibri" w:cs="Calibri"/>
          <w:color w:val="333333"/>
          <w:sz w:val="21"/>
          <w:szCs w:val="21"/>
        </w:rPr>
        <w:br/>
      </w:r>
      <w:r>
        <w:rPr>
          <w:rFonts w:ascii="Calibri" w:hAnsi="Calibri" w:cs="Calibri"/>
          <w:color w:val="333333"/>
          <w:sz w:val="21"/>
          <w:szCs w:val="21"/>
          <w:shd w:val="clear" w:color="auto" w:fill="FFFFFF"/>
        </w:rPr>
        <w:t>5. Understand the importance of a diverse classroom and the experience that each student contributes to the culture of the classroom. </w:t>
      </w:r>
    </w:p>
    <w:tbl>
      <w:tblPr>
        <w:tblW w:w="13236"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220"/>
        <w:gridCol w:w="11016"/>
      </w:tblGrid>
      <w:tr w:rsidR="00814238" w:rsidRPr="00814238" w:rsidTr="00814238">
        <w:trPr>
          <w:gridAfter w:val="1"/>
          <w:tblCellSpacing w:w="15" w:type="dxa"/>
        </w:trPr>
        <w:tc>
          <w:tcPr>
            <w:tcW w:w="0" w:type="auto"/>
            <w:shd w:val="clear" w:color="auto" w:fill="FFFFFF"/>
            <w:tcMar>
              <w:top w:w="75" w:type="dxa"/>
              <w:left w:w="75" w:type="dxa"/>
              <w:bottom w:w="75" w:type="dxa"/>
              <w:right w:w="75" w:type="dxa"/>
            </w:tcMar>
          </w:tcPr>
          <w:p w:rsidR="00814238" w:rsidRPr="00814238" w:rsidRDefault="00814238" w:rsidP="00814238">
            <w:pPr>
              <w:spacing w:after="0" w:line="240" w:lineRule="auto"/>
              <w:rPr>
                <w:rFonts w:ascii="Calibri" w:eastAsia="Times New Roman" w:hAnsi="Calibri" w:cs="Calibri"/>
                <w:color w:val="333333"/>
                <w:sz w:val="21"/>
                <w:szCs w:val="21"/>
              </w:rPr>
            </w:pPr>
          </w:p>
        </w:tc>
      </w:tr>
      <w:tr w:rsidR="00814238" w:rsidRPr="00814238" w:rsidTr="00814238">
        <w:trPr>
          <w:tblCellSpacing w:w="15" w:type="dxa"/>
        </w:trPr>
        <w:tc>
          <w:tcPr>
            <w:tcW w:w="2175" w:type="dxa"/>
            <w:shd w:val="clear" w:color="auto" w:fill="FFFFFF"/>
            <w:tcMar>
              <w:top w:w="75" w:type="dxa"/>
              <w:left w:w="75" w:type="dxa"/>
              <w:bottom w:w="75" w:type="dxa"/>
              <w:right w:w="75" w:type="dxa"/>
            </w:tcMar>
          </w:tcPr>
          <w:p w:rsidR="00814238" w:rsidRPr="00814238" w:rsidRDefault="00814238" w:rsidP="00814238">
            <w:pPr>
              <w:spacing w:after="0" w:line="240" w:lineRule="auto"/>
              <w:rPr>
                <w:rFonts w:ascii="Calibri" w:eastAsia="Times New Roman" w:hAnsi="Calibri" w:cs="Calibri"/>
                <w:color w:val="333333"/>
                <w:sz w:val="24"/>
                <w:szCs w:val="24"/>
              </w:rPr>
            </w:pPr>
          </w:p>
        </w:tc>
        <w:tc>
          <w:tcPr>
            <w:tcW w:w="0" w:type="auto"/>
            <w:shd w:val="clear" w:color="auto" w:fill="FFFFFF"/>
            <w:tcMar>
              <w:top w:w="75" w:type="dxa"/>
              <w:left w:w="75" w:type="dxa"/>
              <w:bottom w:w="75" w:type="dxa"/>
              <w:right w:w="75" w:type="dxa"/>
            </w:tcMar>
          </w:tcPr>
          <w:p w:rsidR="00814238" w:rsidRPr="00814238" w:rsidRDefault="00814238" w:rsidP="00814238">
            <w:pPr>
              <w:spacing w:after="0" w:line="240" w:lineRule="auto"/>
              <w:rPr>
                <w:rFonts w:ascii="Calibri" w:eastAsia="Times New Roman" w:hAnsi="Calibri" w:cs="Calibri"/>
                <w:color w:val="333333"/>
                <w:sz w:val="21"/>
                <w:szCs w:val="21"/>
              </w:rPr>
            </w:pPr>
          </w:p>
        </w:tc>
      </w:tr>
    </w:tbl>
    <w:p w:rsidR="006272E7" w:rsidRPr="006272E7" w:rsidRDefault="006272E7" w:rsidP="00124A29"/>
    <w:sectPr w:rsidR="006272E7" w:rsidRPr="006272E7" w:rsidSect="008142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2E7"/>
    <w:rsid w:val="00124A29"/>
    <w:rsid w:val="004B5DC5"/>
    <w:rsid w:val="006272E7"/>
    <w:rsid w:val="00814238"/>
    <w:rsid w:val="00B350C6"/>
    <w:rsid w:val="00F97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64A380-C10C-4C92-9E28-F8DAB5ABB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ffadded">
    <w:name w:val="diffadded"/>
    <w:basedOn w:val="DefaultParagraphFont"/>
    <w:rsid w:val="006272E7"/>
  </w:style>
  <w:style w:type="character" w:customStyle="1" w:styleId="diffsugar">
    <w:name w:val="diffsugar"/>
    <w:basedOn w:val="DefaultParagraphFont"/>
    <w:rsid w:val="006272E7"/>
  </w:style>
  <w:style w:type="character" w:customStyle="1" w:styleId="diffdeleted">
    <w:name w:val="diffdeleted"/>
    <w:basedOn w:val="DefaultParagraphFont"/>
    <w:rsid w:val="006272E7"/>
  </w:style>
  <w:style w:type="paragraph" w:styleId="ListParagraph">
    <w:name w:val="List Paragraph"/>
    <w:basedOn w:val="Normal"/>
    <w:uiPriority w:val="34"/>
    <w:qFormat/>
    <w:rsid w:val="006272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407082">
      <w:bodyDiv w:val="1"/>
      <w:marLeft w:val="0"/>
      <w:marRight w:val="0"/>
      <w:marTop w:val="0"/>
      <w:marBottom w:val="0"/>
      <w:divBdr>
        <w:top w:val="none" w:sz="0" w:space="0" w:color="auto"/>
        <w:left w:val="none" w:sz="0" w:space="0" w:color="auto"/>
        <w:bottom w:val="none" w:sz="0" w:space="0" w:color="auto"/>
        <w:right w:val="none" w:sz="0" w:space="0" w:color="auto"/>
      </w:divBdr>
    </w:div>
    <w:div w:id="1246571483">
      <w:bodyDiv w:val="1"/>
      <w:marLeft w:val="0"/>
      <w:marRight w:val="0"/>
      <w:marTop w:val="0"/>
      <w:marBottom w:val="0"/>
      <w:divBdr>
        <w:top w:val="none" w:sz="0" w:space="0" w:color="auto"/>
        <w:left w:val="none" w:sz="0" w:space="0" w:color="auto"/>
        <w:bottom w:val="none" w:sz="0" w:space="0" w:color="auto"/>
        <w:right w:val="none" w:sz="0" w:space="0" w:color="auto"/>
      </w:divBdr>
    </w:div>
    <w:div w:id="1758868442">
      <w:bodyDiv w:val="1"/>
      <w:marLeft w:val="0"/>
      <w:marRight w:val="0"/>
      <w:marTop w:val="0"/>
      <w:marBottom w:val="0"/>
      <w:divBdr>
        <w:top w:val="none" w:sz="0" w:space="0" w:color="auto"/>
        <w:left w:val="none" w:sz="0" w:space="0" w:color="auto"/>
        <w:bottom w:val="none" w:sz="0" w:space="0" w:color="auto"/>
        <w:right w:val="none" w:sz="0" w:space="0" w:color="auto"/>
      </w:divBdr>
    </w:div>
    <w:div w:id="1826244907">
      <w:bodyDiv w:val="1"/>
      <w:marLeft w:val="0"/>
      <w:marRight w:val="0"/>
      <w:marTop w:val="0"/>
      <w:marBottom w:val="0"/>
      <w:divBdr>
        <w:top w:val="none" w:sz="0" w:space="0" w:color="auto"/>
        <w:left w:val="none" w:sz="0" w:space="0" w:color="auto"/>
        <w:bottom w:val="none" w:sz="0" w:space="0" w:color="auto"/>
        <w:right w:val="none" w:sz="0" w:space="0" w:color="auto"/>
      </w:divBdr>
    </w:div>
    <w:div w:id="194052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80EF0-5B2D-48BC-909E-926E9C7A8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Anne Banker</dc:creator>
  <cp:keywords/>
  <dc:description/>
  <cp:lastModifiedBy>Deborah Anne Banker</cp:lastModifiedBy>
  <cp:revision>2</cp:revision>
  <dcterms:created xsi:type="dcterms:W3CDTF">2017-11-26T14:36:00Z</dcterms:created>
  <dcterms:modified xsi:type="dcterms:W3CDTF">2017-11-26T14:36:00Z</dcterms:modified>
</cp:coreProperties>
</file>